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75" w:rsidRPr="001D3A55" w:rsidRDefault="001D3A55">
      <w:pPr>
        <w:rPr>
          <w:rFonts w:cs="Arial"/>
          <w:sz w:val="28"/>
          <w:szCs w:val="28"/>
        </w:rPr>
      </w:pPr>
      <w:r w:rsidRPr="001D3A55">
        <w:rPr>
          <w:rFonts w:cs="Arial"/>
          <w:sz w:val="28"/>
          <w:szCs w:val="28"/>
        </w:rPr>
        <w:t xml:space="preserve">Anlage 3: </w:t>
      </w:r>
      <w:r w:rsidRPr="001D3A55">
        <w:rPr>
          <w:rFonts w:cs="Arial"/>
          <w:sz w:val="28"/>
          <w:szCs w:val="28"/>
        </w:rPr>
        <w:tab/>
        <w:t>Standard-Messkonzept(e) (eine Auswahl)</w:t>
      </w:r>
    </w:p>
    <w:p w:rsidR="001D3A55" w:rsidRDefault="001D3A55"/>
    <w:p w:rsidR="001D3A55" w:rsidRDefault="001D3A55">
      <w:r>
        <w:rPr>
          <w:noProof/>
          <w:lang w:eastAsia="de-DE"/>
        </w:rPr>
        <w:drawing>
          <wp:inline distT="0" distB="0" distL="0" distR="0" wp14:anchorId="18279172">
            <wp:extent cx="5796951" cy="351863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973" cy="3521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3A55" w:rsidRDefault="001D3A55"/>
    <w:p w:rsidR="001D3A55" w:rsidRDefault="001D3A55">
      <w:r>
        <w:rPr>
          <w:noProof/>
          <w:lang w:eastAsia="de-DE"/>
        </w:rPr>
        <w:drawing>
          <wp:inline distT="0" distB="0" distL="0" distR="0" wp14:anchorId="07330A52">
            <wp:extent cx="6040800" cy="3466800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0" cy="34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A55" w:rsidRDefault="001D3A55"/>
    <w:sectPr w:rsidR="001D3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55"/>
    <w:rsid w:val="001D3A55"/>
    <w:rsid w:val="00F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EnBW AG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 Karlheinz</dc:creator>
  <cp:lastModifiedBy>Rausch Karlheinz</cp:lastModifiedBy>
  <cp:revision>1</cp:revision>
  <dcterms:created xsi:type="dcterms:W3CDTF">2017-03-13T09:31:00Z</dcterms:created>
  <dcterms:modified xsi:type="dcterms:W3CDTF">2017-03-13T09:34:00Z</dcterms:modified>
</cp:coreProperties>
</file>